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Times New Roman" w:cs="Times New Roman" w:eastAsia="Times New Roman" w:hAnsi="Times New Roman"/>
          <w:b w:val="1"/>
          <w:sz w:val="36"/>
          <w:szCs w:val="36"/>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Goji Berry specification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80712890625" w:line="240" w:lineRule="auto"/>
        <w:ind w:left="0" w:right="0" w:firstLine="0"/>
        <w:jc w:val="center"/>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Sensoric </w:t>
      </w:r>
    </w:p>
    <w:tbl>
      <w:tblPr>
        <w:tblStyle w:val="Table1"/>
        <w:tblW w:w="9061.520385742188" w:type="dxa"/>
        <w:jc w:val="left"/>
        <w:tblInd w:w="684.4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8.5198974609375"/>
        <w:gridCol w:w="4993.00048828125"/>
        <w:tblGridChange w:id="0">
          <w:tblGrid>
            <w:gridCol w:w="4068.5198974609375"/>
            <w:gridCol w:w="4993.00048828125"/>
          </w:tblGrid>
        </w:tblGridChange>
      </w:tblGrid>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Color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Natural red</w:t>
            </w:r>
          </w:p>
        </w:tc>
      </w:tr>
      <w:tr>
        <w:trPr>
          <w:cantSplit w:val="0"/>
          <w:trHeight w:val="71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842407226562" w:lineRule="auto"/>
              <w:ind w:left="117.2161865234375" w:right="639.957275390625" w:hanging="0.6622314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Typical Goji flavor without flat, stale, rancid or  foreign odors.</w:t>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Little sweet, typical Goji taste</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Whole, dried berries</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Moisture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≤13%</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Impurity (innocuous berries with leaf)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Broken berries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w:t>
            </w:r>
          </w:p>
        </w:tc>
      </w:tr>
      <w:tr>
        <w:trPr>
          <w:cantSplit w:val="0"/>
          <w:trHeight w:val="46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Foreign Matter (e.g.stones,glass,metal)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allowed</w:t>
            </w:r>
          </w:p>
        </w:tc>
      </w:tr>
      <w:tr>
        <w:trPr>
          <w:cantSplit w:val="0"/>
          <w:trHeight w:val="7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(e.g.mites,maggots,cocoons,insectseggs)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allowed</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Mould Kernel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allowed</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Maglignant Impurity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allowed</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Microbiological standard value</w:t>
      </w:r>
    </w:p>
    <w:tbl>
      <w:tblPr>
        <w:tblStyle w:val="Table2"/>
        <w:tblW w:w="8101.519775390625" w:type="dxa"/>
        <w:jc w:val="left"/>
        <w:tblInd w:w="1164.4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8.919677734375"/>
        <w:gridCol w:w="2268.4002685546875"/>
        <w:gridCol w:w="2434.1998291015625"/>
        <w:tblGridChange w:id="0">
          <w:tblGrid>
            <w:gridCol w:w="3398.919677734375"/>
            <w:gridCol w:w="2268.4002685546875"/>
            <w:gridCol w:w="2434.1998291015625"/>
          </w:tblGrid>
        </w:tblGridChange>
      </w:tblGrid>
      <w:tr>
        <w:trPr>
          <w:cantSplit w:val="0"/>
          <w:trHeight w:val="547.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4819335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Testing items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Standard value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47265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Warning value cfu/g</w:t>
            </w:r>
          </w:p>
        </w:tc>
      </w:tr>
      <w:tr>
        <w:trPr>
          <w:cantSplit w:val="0"/>
          <w:trHeight w:val="54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321044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Aerobic mesophilic colony 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90576171875" w:right="0" w:firstLine="0"/>
              <w:jc w:val="left"/>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1x 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p>
        </w:tc>
      </w:tr>
      <w:tr>
        <w:trPr>
          <w:cantSplit w:val="0"/>
          <w:trHeight w:val="42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956787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90576171875" w:right="0" w:firstLine="0"/>
              <w:jc w:val="left"/>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935607910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Salmonella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840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11547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Absent in 125g</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9567871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90576171875" w:right="0" w:firstLine="0"/>
              <w:jc w:val="left"/>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1x10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1x10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2</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9.200134277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6318359375" w:line="240" w:lineRule="auto"/>
        <w:ind w:left="0" w:right="0" w:firstLine="0"/>
        <w:jc w:val="center"/>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Physical-chemical Parameter </w:t>
      </w:r>
    </w:p>
    <w:tbl>
      <w:tblPr>
        <w:tblStyle w:val="Table3"/>
        <w:tblW w:w="8252.720489501953" w:type="dxa"/>
        <w:jc w:val="left"/>
        <w:tblInd w:w="1087.67990112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3.720245361328"/>
        <w:gridCol w:w="3579.000244140625"/>
        <w:tblGridChange w:id="0">
          <w:tblGrid>
            <w:gridCol w:w="4673.720245361328"/>
            <w:gridCol w:w="3579.000244140625"/>
          </w:tblGrid>
        </w:tblGridChange>
      </w:tblGrid>
      <w:tr>
        <w:trPr>
          <w:cantSplit w:val="0"/>
          <w:trHeight w:val="2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1132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Max. mg/kg</w:t>
            </w:r>
          </w:p>
        </w:tc>
      </w:tr>
      <w:tr>
        <w:trPr>
          <w:cantSplit w:val="0"/>
          <w:trHeight w:val="3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Lead (Pb)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&lt;0.05</w:t>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Cadmium (Cd)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&lt;0.05</w:t>
            </w:r>
          </w:p>
        </w:tc>
      </w:tr>
      <w:tr>
        <w:trPr>
          <w:cantSplit w:val="0"/>
          <w:trHeight w:val="3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Mecury (Hg)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&lt;0.01</w:t>
            </w:r>
          </w:p>
        </w:tc>
      </w:tr>
      <w:tr>
        <w:trPr>
          <w:cantSplit w:val="0"/>
          <w:trHeight w:val="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 (Arsenic)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&lt;0.5</w:t>
            </w:r>
          </w:p>
        </w:tc>
      </w:tr>
      <w:tr>
        <w:trPr>
          <w:cantSplit w:val="0"/>
          <w:trHeight w:val="2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Bromide (inorganic)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&lt;10</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Organochlorie pesticides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Conform to EU regulation</w:t>
            </w:r>
          </w:p>
        </w:tc>
      </w:tr>
      <w:tr>
        <w:trPr>
          <w:cantSplit w:val="0"/>
          <w:trHeight w:val="2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Organophosphor pesticides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Comform to EU regulation</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0.3271484375" w:right="0" w:firstLine="0"/>
        <w:jc w:val="left"/>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Allergens table </w:t>
      </w:r>
    </w:p>
    <w:tbl>
      <w:tblPr>
        <w:tblStyle w:val="Table4"/>
        <w:tblW w:w="10430.00061035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8.3999633789062"/>
        <w:gridCol w:w="1104.6002197265625"/>
        <w:gridCol w:w="1931.9998168945312"/>
        <w:gridCol w:w="2242.0001220703125"/>
        <w:gridCol w:w="1111.7999267578125"/>
        <w:gridCol w:w="1831.2005615234375"/>
        <w:tblGridChange w:id="0">
          <w:tblGrid>
            <w:gridCol w:w="2208.3999633789062"/>
            <w:gridCol w:w="1104.6002197265625"/>
            <w:gridCol w:w="1931.9998168945312"/>
            <w:gridCol w:w="2242.0001220703125"/>
            <w:gridCol w:w="1111.7999267578125"/>
            <w:gridCol w:w="1831.2005615234375"/>
          </w:tblGrid>
        </w:tblGridChange>
      </w:tblGrid>
      <w:tr>
        <w:trPr>
          <w:cantSplit w:val="0"/>
          <w:trHeight w:val="8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ALLERGENS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2.95959472656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CROSS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880249023437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CONTAMINATION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5600585937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ALLERGENS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CROSS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CONTAMINATION</w:t>
            </w:r>
          </w:p>
        </w:tc>
      </w:tr>
      <w:tr>
        <w:trPr>
          <w:cantSplit w:val="0"/>
          <w:trHeight w:val="14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22.09991455078125" w:right="69.4003295898437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Cereals containing gluten  (i.e. wheat, rye, barley,  oats, spelt, kamut or their  hybridised strains)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1800537109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Nuts, i.e. almonds,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58032226562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hazelnuts, walnuts ,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7797851562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cashews, pecan nuts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221.4599609375" w:right="62.860717773437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Brazil nuts, pistachio nuts,  macadamia nuts and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0" w:right="246.41967773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Queensland nuts, and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63989257812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65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20025634765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Crustaceans and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Celery and products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Eggs and products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Mustard and products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7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Fish and products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151.56005859375" w:right="98.739624023437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Sesame seeds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10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343.68003845214844" w:right="155.2597045898437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Peanuts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Sulphur dioxide and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979984283447" w:lineRule="auto"/>
              <w:ind w:left="135.1800537109375" w:right="65.079956054687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sulphites at concentrations  of more than 10 mg/kg or  10 mg/litre expressed as SO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432.5982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11993408203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Soybeans and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Lupin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r>
        <w:trPr>
          <w:cantSplit w:val="0"/>
          <w:trHeight w:val="63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Milk and products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thereof (including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lactose)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Molluscs and products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88">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5"/>
        <w:tblW w:w="11090.57730937567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8.400840548183"/>
        <w:gridCol w:w="1047.1789734174458"/>
        <w:gridCol w:w="1130.4773008483792"/>
        <w:gridCol w:w="1201.8758672177503"/>
        <w:gridCol w:w="1011.4796902327602"/>
        <w:gridCol w:w="940.0811238633889"/>
        <w:gridCol w:w="821.08351324777"/>
        <w:tblGridChange w:id="0">
          <w:tblGrid>
            <w:gridCol w:w="4938.400840548183"/>
            <w:gridCol w:w="1047.1789734174458"/>
            <w:gridCol w:w="1130.4773008483792"/>
            <w:gridCol w:w="1201.8758672177503"/>
            <w:gridCol w:w="1011.4796902327602"/>
            <w:gridCol w:w="940.0811238633889"/>
            <w:gridCol w:w="821.08351324777"/>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89">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9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9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03">
      <w:pPr>
        <w:widowControl w:val="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4992370605469" w:right="0" w:firstLine="0"/>
        <w:jc w:val="left"/>
        <w:rPr>
          <w:rFonts w:ascii="SimSun" w:cs="SimSun" w:eastAsia="SimSun" w:hAnsi="SimSu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Country of origin</w:t>
      </w:r>
      <w:r w:rsidDel="00000000" w:rsidR="00000000" w:rsidRPr="00000000">
        <w:rPr>
          <w:rFonts w:ascii="SimSun" w:cs="SimSun" w:eastAsia="SimSun" w:hAnsi="SimSu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115.212860107421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P.R.China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67236328125" w:line="240" w:lineRule="auto"/>
        <w:ind w:left="1119.407958984375" w:right="0" w:firstLine="0"/>
        <w:jc w:val="left"/>
        <w:rPr>
          <w:rFonts w:ascii="SimSun" w:cs="SimSun" w:eastAsia="SimSun" w:hAnsi="SimSu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Qualification of Suppliers</w:t>
      </w:r>
      <w:r w:rsidDel="00000000" w:rsidR="00000000" w:rsidRPr="00000000">
        <w:rPr>
          <w:rFonts w:ascii="SimSun" w:cs="SimSun" w:eastAsia="SimSun" w:hAnsi="SimSu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28.16954135894775" w:lineRule="auto"/>
        <w:ind w:left="1117.2000122070312" w:right="621.011962890625" w:hanging="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suppliers have to be BRC, ISO and/or HACCP certified and have good experience for  exporting to EU for more than 5 years.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04248046875" w:line="240" w:lineRule="auto"/>
        <w:ind w:left="1115.2128601074219" w:right="0" w:firstLine="0"/>
        <w:jc w:val="left"/>
        <w:rPr>
          <w:rFonts w:ascii="SimSun" w:cs="SimSun" w:eastAsia="SimSun" w:hAnsi="SimSu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Equipment for processing and admixture-removing</w:t>
      </w:r>
      <w:r w:rsidDel="00000000" w:rsidR="00000000" w:rsidRPr="00000000">
        <w:rPr>
          <w:rFonts w:ascii="SimSun" w:cs="SimSun" w:eastAsia="SimSun" w:hAnsi="SimSu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434326171875" w:line="230.34260272979736" w:lineRule="auto"/>
        <w:ind w:left="1117.8623962402344" w:right="615.25390625" w:hanging="2.428741455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goods have to be processed by color Sortex, X-ray machine and Metal-detector to ensure no  glass, no stones and no metals.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9.200134277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13.6671447753906" w:right="615.29296875" w:firstLine="2.208099365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Hand selection by well-trained employees under adequate lightening is required to remove  undesired, imperfect kernels/admixtures.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0986328125" w:line="240" w:lineRule="auto"/>
        <w:ind w:left="1115.2128601074219" w:right="0" w:firstLine="0"/>
        <w:jc w:val="left"/>
        <w:rPr>
          <w:rFonts w:ascii="SimSun" w:cs="SimSun" w:eastAsia="SimSun" w:hAnsi="SimSu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Packing</w:t>
      </w:r>
      <w:r w:rsidDel="00000000" w:rsidR="00000000" w:rsidRPr="00000000">
        <w:rPr>
          <w:rFonts w:ascii="SimSun" w:cs="SimSun" w:eastAsia="SimSun" w:hAnsi="SimSun"/>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SimSun" w:cs="SimSun" w:eastAsia="SimSun" w:hAnsi="SimSu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26708984375" w:line="286.8427848815918" w:lineRule="auto"/>
        <w:ind w:left="1112.8128051757812" w:right="618.582763671875" w:firstLine="2.1792602539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packing materials have to meet the standards of EU. This needs to be proven with a packaging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migration test.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40" w:lineRule="auto"/>
        <w:ind w:left="0" w:right="637.4536132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Outer packing should be cartons, the inner packing is vacuumed without putting oxygen absorber.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1119.40795898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Shipping mark: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1552581787" w:lineRule="auto"/>
        <w:ind w:left="1115.2128601074219" w:right="612.79052734375" w:firstLine="0.220794677734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suppliers are not allowed to put their own communications and websites on the Packing/labels.  Only name of the commodity, size, production date, import country, lot no. and best before date  are allowed to be stated on labels, or just use CIQ labels. Special shipping mark, if needed, will be  informed otherwise.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8076171875" w:line="240" w:lineRule="auto"/>
        <w:ind w:left="1119.40795898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Storage: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114.3295288085938" w:right="618.1396484375" w:firstLine="1.104125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goods has to be stored in dry conditions, clean, without any off-flavor, without pest.  From April till October, the goods must be stored into cold warehouse with temperature between 2  to 10 °C.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09619140625" w:line="240" w:lineRule="auto"/>
        <w:ind w:left="1115.2128601074219"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Fumigation: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91608428955" w:lineRule="auto"/>
        <w:ind w:left="1076.8128967285156" w:right="621.6577148437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goods have to be fumigated for at least 72 hours with aluminum phosphide (mephylbromide  not allowed) one week before loading during April to Oct. No fumigant is allowed in containers.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15966796875" w:line="240" w:lineRule="auto"/>
        <w:ind w:left="1122.4992370605469"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Container examine and loading: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60498046875" w:line="229.25597190856934" w:lineRule="auto"/>
        <w:ind w:left="1116.3168334960938" w:right="616.6357421875" w:firstLine="1.545562744140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Container should be strictly examined before loading to ensure no rust trace, no off odor, no  contaminations etc. people should be present in the whole course of container loading so that to  avoid the enter of rats. Night loading is not allowed for live worm/insect flying in. No loading is  allowed without sufficient water proof cover in rainy days. All 6 sides of containers should be put  with card boards.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40" w:lineRule="auto"/>
        <w:ind w:left="1115.2128601074219"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Vessel booking requirements: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25801086426" w:lineRule="auto"/>
        <w:ind w:left="1115.2128601074219" w:right="614.630126953125"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Vessel is requested in principle with 14 days of free demurrages and containers detention. The  shipping company need to promise ETA before shipment. In case of transshipment, the supplier  need to inform the buyer in advance how long time it will need for transshipment.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102294921875" w:line="240" w:lineRule="auto"/>
        <w:ind w:left="1119.40795898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Shelf life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30398559570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24 months from processing date.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55615234375" w:line="240" w:lineRule="auto"/>
        <w:ind w:left="1119.8495483398438"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GMO &amp; NON-Irradiation: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29528808593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 GMO according 1829/2003 and 1830/2003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1116.3168334960938" w:right="620.78857421875" w:firstLine="9.273529052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Supplier declares that the products supplied to </w:t>
      </w:r>
      <w:r w:rsidDel="00000000" w:rsidR="00000000" w:rsidRPr="00000000">
        <w:rPr>
          <w:rFonts w:ascii="Times New Roman" w:cs="Times New Roman" w:eastAsia="Times New Roman" w:hAnsi="Times New Roman"/>
          <w:sz w:val="22.079999923706055"/>
          <w:szCs w:val="22.079999923706055"/>
          <w:rtl w:val="0"/>
        </w:rPr>
        <w:t xml:space="preserve">our supplier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are free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from GMO’s and not treated  with ionized radiation.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38916015625" w:line="240" w:lineRule="auto"/>
        <w:ind w:left="1118.524780273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Test report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1122.9408264160156" w:right="618.466796875" w:hanging="8.61129760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For each lot of peanuts shipped, the supplier should provide test report stating the major quality  specifications including best before date. Full-screen pesticide report must be provided as well.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40" w:lineRule="auto"/>
        <w:ind w:left="1119.40795898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Shipping documents sending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464462280273" w:lineRule="auto"/>
        <w:ind w:left="1112.7839660644531" w:right="616.23291015625" w:firstLine="2.6496887207031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supplier is requested to send the relative shipping documents to the buyers or present to the  collecting bank (according to the contract) within 2 weeks after B/L date, especially for goods to  UK. Delay in sending documents might cause extra port charges, if any, should be for the supplier’s  account.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9.200134277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26318359375" w:line="240" w:lineRule="auto"/>
        <w:ind w:left="0" w:right="0" w:firstLine="0"/>
        <w:jc w:val="center"/>
        <w:rPr>
          <w:rFonts w:ascii="Arial" w:cs="Arial" w:eastAsia="Arial" w:hAnsi="Arial"/>
          <w:b w:val="1"/>
          <w:i w:val="0"/>
          <w:smallCaps w:val="0"/>
          <w:strike w:val="0"/>
          <w:color w:val="c4591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Nutritional table </w:t>
      </w:r>
      <w:r w:rsidDel="00000000" w:rsidR="00000000" w:rsidRPr="00000000">
        <w:rPr>
          <w:rFonts w:ascii="Arial Unicode MS" w:cs="Arial Unicode MS" w:eastAsia="Arial Unicode MS" w:hAnsi="Arial Unicode MS"/>
          <w:b w:val="1"/>
          <w:i w:val="0"/>
          <w:smallCaps w:val="0"/>
          <w:strike w:val="0"/>
          <w:color w:val="c45911"/>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c45911"/>
          <w:sz w:val="28.079999923706055"/>
          <w:szCs w:val="28.079999923706055"/>
          <w:u w:val="none"/>
          <w:shd w:fill="auto" w:val="clear"/>
          <w:vertAlign w:val="baseline"/>
          <w:rtl w:val="0"/>
        </w:rPr>
        <w:t xml:space="preserve">100g</w:t>
      </w:r>
      <w:r w:rsidDel="00000000" w:rsidR="00000000" w:rsidRPr="00000000">
        <w:rPr>
          <w:rFonts w:ascii="Arial Unicode MS" w:cs="Arial Unicode MS" w:eastAsia="Arial Unicode MS" w:hAnsi="Arial Unicode MS"/>
          <w:b w:val="1"/>
          <w:i w:val="0"/>
          <w:smallCaps w:val="0"/>
          <w:strike w:val="0"/>
          <w:color w:val="c45911"/>
          <w:sz w:val="28.079999923706055"/>
          <w:szCs w:val="28.079999923706055"/>
          <w:u w:val="none"/>
          <w:shd w:fill="auto" w:val="clear"/>
          <w:vertAlign w:val="baseline"/>
          <w:rtl w:val="0"/>
        </w:rPr>
        <w:t xml:space="preserve">） </w:t>
      </w:r>
    </w:p>
    <w:tbl>
      <w:tblPr>
        <w:tblStyle w:val="Table6"/>
        <w:tblW w:w="9061.520385742188" w:type="dxa"/>
        <w:jc w:val="left"/>
        <w:tblInd w:w="684.4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2.7200317382812"/>
        <w:gridCol w:w="2215.7998657226562"/>
        <w:gridCol w:w="566.400146484375"/>
        <w:gridCol w:w="2489.1998291015625"/>
        <w:gridCol w:w="1757.4005126953125"/>
        <w:tblGridChange w:id="0">
          <w:tblGrid>
            <w:gridCol w:w="2032.7200317382812"/>
            <w:gridCol w:w="2215.7998657226562"/>
            <w:gridCol w:w="566.400146484375"/>
            <w:gridCol w:w="2489.1998291015625"/>
            <w:gridCol w:w="1757.4005126953125"/>
          </w:tblGrid>
        </w:tblGridChange>
      </w:tblGrid>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343.9 kcal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Crude Fiber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7.78 g</w:t>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Carbohydrates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57.82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Crude 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12.1 g</w:t>
            </w:r>
          </w:p>
        </w:tc>
      </w:tr>
      <w:tr>
        <w:trPr>
          <w:cantSplit w:val="0"/>
          <w:trHeight w:val="2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Crude 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7.14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Nicotinic Acid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4.32 mg</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Ascorbic Acid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18.4 mg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Calcium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112.5 mg</w:t>
            </w:r>
          </w:p>
        </w:tc>
      </w:tr>
      <w:tr>
        <w:trPr>
          <w:cantSplit w:val="0"/>
          <w:trHeight w:val="2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0.153 mg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Iron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8.42 mg</w:t>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Riboflavin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1.27 mg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Carotene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7.38 mg</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Phosphorus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203.1 mg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01284790039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Date: 2019/1/24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40" w:lineRule="auto"/>
        <w:ind w:left="693.75350952148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725.5999755859375" w:top="1192.801513671875" w:left="734.4000244140625" w:right="74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Gungsuh"/>
  <w:font w:name="SimSu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